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9D2A" w14:textId="467F3145" w:rsidR="001D10EF" w:rsidRDefault="001D10EF" w:rsidP="001D10EF">
      <w:pPr>
        <w:pStyle w:val="TTSHeader"/>
      </w:pPr>
      <w:r w:rsidRPr="001D10EF">
        <w:rPr>
          <w:rFonts w:hint="eastAsia"/>
          <w:sz w:val="28"/>
          <w:szCs w:val="28"/>
        </w:rPr>
        <w:t>桃園市立中興國中八上歷史補行評量學習單</w:t>
      </w:r>
      <w:r>
        <w:rPr>
          <w:rFonts w:hint="eastAsia"/>
        </w:rPr>
        <w:t xml:space="preserve"> </w:t>
      </w:r>
      <w:r>
        <w:rPr>
          <w:rFonts w:hint="eastAsia"/>
        </w:rPr>
        <w:t>班級：</w:t>
      </w:r>
      <w:r>
        <w:rPr>
          <w:rFonts w:hint="eastAsia"/>
        </w:rPr>
        <w:t xml:space="preserve">______ </w:t>
      </w:r>
      <w:r>
        <w:rPr>
          <w:rFonts w:hint="eastAsia"/>
        </w:rPr>
        <w:t>座號：</w:t>
      </w:r>
      <w:r>
        <w:rPr>
          <w:rFonts w:hint="eastAsia"/>
        </w:rPr>
        <w:t xml:space="preserve">____ </w:t>
      </w:r>
      <w:r>
        <w:rPr>
          <w:rFonts w:hint="eastAsia"/>
        </w:rPr>
        <w:t>姓名：</w:t>
      </w:r>
      <w:r>
        <w:rPr>
          <w:rFonts w:hint="eastAsia"/>
        </w:rPr>
        <w:t>_________</w:t>
      </w:r>
    </w:p>
    <w:p w14:paraId="7A36F65F" w14:textId="20D2DF13" w:rsidR="001D10EF" w:rsidRPr="001D10EF" w:rsidRDefault="001D10EF" w:rsidP="001D10EF">
      <w:pPr>
        <w:pStyle w:val="TTSHeader"/>
      </w:pPr>
      <w:r w:rsidRPr="001D10EF">
        <w:t>一、填充題</w:t>
      </w:r>
      <w:r w:rsidRPr="001D10EF">
        <w:t xml:space="preserve"> </w:t>
      </w:r>
      <w:r w:rsidRPr="001D10EF">
        <w:t>（每格</w:t>
      </w:r>
      <w:r w:rsidRPr="001D10EF">
        <w:t>2.5</w:t>
      </w:r>
      <w:r w:rsidRPr="001D10EF">
        <w:t>分，共</w:t>
      </w:r>
      <w:r w:rsidRPr="001D10EF">
        <w:t>80</w:t>
      </w:r>
      <w:r w:rsidRPr="001D10EF">
        <w:t>分）</w:t>
      </w:r>
    </w:p>
    <w:p w14:paraId="29969C70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明成祖派【　　　　】出使「西洋」，足跡遍及今【　　　　】、【　　　　】一帶。</w:t>
      </w:r>
    </w:p>
    <w:p w14:paraId="11FC4D55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中國歷史上武功最強盛的元代是【　　　　】族所建。</w:t>
      </w:r>
    </w:p>
    <w:p w14:paraId="172F64C9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秦始皇統一【　　　　】、【　　　　】、</w:t>
      </w:r>
      <w:proofErr w:type="gramStart"/>
      <w:r w:rsidRPr="001D10EF">
        <w:rPr>
          <w:rFonts w:eastAsia="標楷體" w:hint="eastAsia"/>
          <w:color w:val="000000"/>
          <w:szCs w:val="24"/>
        </w:rPr>
        <w:t>車軌與</w:t>
      </w:r>
      <w:proofErr w:type="gramEnd"/>
      <w:r w:rsidRPr="001D10EF">
        <w:rPr>
          <w:rFonts w:eastAsia="標楷體" w:hint="eastAsia"/>
          <w:color w:val="000000"/>
          <w:szCs w:val="24"/>
        </w:rPr>
        <w:t>【　　　　】等，有助於社會經濟的整合。</w:t>
      </w:r>
    </w:p>
    <w:p w14:paraId="103A419F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元朝實施差別待遇的種族政策，把全國人民分成四個等級：【　　　　】人、【　　　　】人、【　　　　】人、【　　　　】人。</w:t>
      </w:r>
    </w:p>
    <w:p w14:paraId="25F438FF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理學集大成者是南宋的【　　　　】，其著作為《【　　　　】》。</w:t>
      </w:r>
    </w:p>
    <w:p w14:paraId="253B4603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 w:hint="eastAsia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佛教起源於【　　　　】，於【　　　　】代傳入中國。</w:t>
      </w:r>
    </w:p>
    <w:p w14:paraId="6DF99D7B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自強運動在外交方面，成立【　　　　】處理對外事務，後來也成為推行自強運動的機構。</w:t>
      </w:r>
    </w:p>
    <w:p w14:paraId="1C1B60F6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/>
          <w:szCs w:val="24"/>
        </w:rPr>
      </w:pPr>
      <w:r w:rsidRPr="001D10EF">
        <w:rPr>
          <w:rFonts w:eastAsia="標楷體" w:hint="eastAsia"/>
          <w:color w:val="000000"/>
          <w:szCs w:val="24"/>
        </w:rPr>
        <w:t>【　　　　】代的孝廉推舉措施，曹魏改</w:t>
      </w:r>
      <w:proofErr w:type="gramStart"/>
      <w:r w:rsidRPr="001D10EF">
        <w:rPr>
          <w:rFonts w:eastAsia="標楷體" w:hint="eastAsia"/>
          <w:color w:val="000000"/>
          <w:szCs w:val="24"/>
        </w:rPr>
        <w:t>採</w:t>
      </w:r>
      <w:proofErr w:type="gramEnd"/>
      <w:r w:rsidRPr="001D10EF">
        <w:rPr>
          <w:rFonts w:eastAsia="標楷體" w:hint="eastAsia"/>
          <w:color w:val="000000"/>
          <w:szCs w:val="24"/>
        </w:rPr>
        <w:t>【　　　　】的作法，</w:t>
      </w:r>
      <w:proofErr w:type="gramStart"/>
      <w:r w:rsidRPr="001D10EF">
        <w:rPr>
          <w:rFonts w:eastAsia="標楷體" w:hint="eastAsia"/>
          <w:color w:val="000000"/>
          <w:szCs w:val="24"/>
        </w:rPr>
        <w:t>隋代為了</w:t>
      </w:r>
      <w:proofErr w:type="gramEnd"/>
      <w:r w:rsidRPr="001D10EF">
        <w:rPr>
          <w:rFonts w:eastAsia="標楷體" w:hint="eastAsia"/>
          <w:color w:val="000000"/>
          <w:szCs w:val="24"/>
        </w:rPr>
        <w:t>抑制世族勢力，則實施【　　　　】制度。</w:t>
      </w:r>
    </w:p>
    <w:p w14:paraId="616378C9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 w:hint="eastAsia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1895</w:t>
      </w:r>
      <w:r w:rsidRPr="001D10EF">
        <w:rPr>
          <w:rFonts w:eastAsia="標楷體" w:hint="eastAsia"/>
          <w:color w:val="000000"/>
          <w:w w:val="25"/>
          <w:szCs w:val="24"/>
        </w:rPr>
        <w:t xml:space="preserve">　</w:t>
      </w:r>
      <w:r w:rsidRPr="001D10EF">
        <w:rPr>
          <w:rFonts w:eastAsia="標楷體" w:hint="eastAsia"/>
          <w:color w:val="000000"/>
          <w:szCs w:val="24"/>
        </w:rPr>
        <w:t>年簽訂《【　　　　】條約》之後，外國</w:t>
      </w:r>
      <w:proofErr w:type="gramStart"/>
      <w:r w:rsidRPr="001D10EF">
        <w:rPr>
          <w:rFonts w:eastAsia="標楷體" w:hint="eastAsia"/>
          <w:color w:val="000000"/>
          <w:szCs w:val="24"/>
        </w:rPr>
        <w:t>來華者設</w:t>
      </w:r>
      <w:proofErr w:type="gramEnd"/>
      <w:r w:rsidRPr="001D10EF">
        <w:rPr>
          <w:rFonts w:eastAsia="標楷體" w:hint="eastAsia"/>
          <w:color w:val="000000"/>
          <w:szCs w:val="24"/>
        </w:rPr>
        <w:t>廠建多，間接增加婦女就業機會，改善婦女地位。</w:t>
      </w:r>
    </w:p>
    <w:p w14:paraId="401D926F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對外貿易方面，明初因倭寇為患，實施【　　　　】政策，不准人民出海貿易，貿易主要以【　　　　】方式進行。</w:t>
      </w:r>
    </w:p>
    <w:p w14:paraId="498776E1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 w:hint="eastAsia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東周時代，各國國君為求富國強兵，皆致力於改革。秦國重用【　　　　】變法，編列【　　　　】，奠下日後統一的基礎。</w:t>
      </w:r>
    </w:p>
    <w:p w14:paraId="6CE8654F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隨著大航海時代來臨，西方傳教士也積極到東亞尋求傳教的機會，其中以【　　　　】對中國的影響最大。</w:t>
      </w:r>
    </w:p>
    <w:p w14:paraId="2A838428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北魏孝文帝的漢化運動措施主要包括：</w:t>
      </w:r>
      <w:r w:rsidRPr="001D10EF">
        <w:rPr>
          <w:rFonts w:ascii="標楷體" w:eastAsia="標楷體" w:hAnsi="標楷體"/>
          <w:color w:val="000000"/>
          <w:szCs w:val="24"/>
        </w:rPr>
        <w:t>(</w:t>
      </w:r>
      <w:proofErr w:type="gramStart"/>
      <w:r w:rsidRPr="001D10EF">
        <w:rPr>
          <w:rFonts w:ascii="標楷體" w:eastAsia="標楷體" w:hAnsi="標楷體"/>
          <w:color w:val="000000"/>
          <w:szCs w:val="24"/>
        </w:rPr>
        <w:t>一</w:t>
      </w:r>
      <w:proofErr w:type="gramEnd"/>
      <w:r w:rsidRPr="001D10EF">
        <w:rPr>
          <w:rFonts w:ascii="標楷體" w:eastAsia="標楷體" w:hAnsi="標楷體"/>
          <w:color w:val="000000"/>
          <w:szCs w:val="24"/>
        </w:rPr>
        <w:t>)</w:t>
      </w:r>
      <w:r w:rsidRPr="001D10EF">
        <w:rPr>
          <w:rFonts w:eastAsia="標楷體" w:hint="eastAsia"/>
          <w:color w:val="000000"/>
          <w:szCs w:val="24"/>
        </w:rPr>
        <w:t>說【　　　　】；</w:t>
      </w:r>
      <w:r w:rsidRPr="001D10EF">
        <w:rPr>
          <w:rFonts w:ascii="標楷體" w:eastAsia="標楷體" w:hAnsi="標楷體"/>
          <w:color w:val="000000"/>
          <w:szCs w:val="24"/>
        </w:rPr>
        <w:t>(</w:t>
      </w:r>
      <w:r w:rsidRPr="001D10EF">
        <w:rPr>
          <w:rFonts w:ascii="標楷體" w:eastAsia="標楷體" w:hint="eastAsia"/>
          <w:color w:val="000000"/>
          <w:szCs w:val="24"/>
        </w:rPr>
        <w:t>二</w:t>
      </w:r>
      <w:r w:rsidRPr="001D10EF">
        <w:rPr>
          <w:rFonts w:ascii="標楷體" w:eastAsia="標楷體" w:hAnsi="標楷體"/>
          <w:color w:val="000000"/>
          <w:szCs w:val="24"/>
        </w:rPr>
        <w:t>)</w:t>
      </w:r>
      <w:r w:rsidRPr="001D10EF">
        <w:rPr>
          <w:rFonts w:eastAsia="標楷體" w:hint="eastAsia"/>
          <w:color w:val="000000"/>
          <w:szCs w:val="24"/>
        </w:rPr>
        <w:t>穿【　　　　】；</w:t>
      </w:r>
      <w:r w:rsidRPr="001D10EF">
        <w:rPr>
          <w:rFonts w:ascii="標楷體" w:eastAsia="標楷體" w:hAnsi="標楷體"/>
          <w:color w:val="000000"/>
          <w:szCs w:val="24"/>
        </w:rPr>
        <w:t>(</w:t>
      </w:r>
      <w:r w:rsidRPr="001D10EF">
        <w:rPr>
          <w:rFonts w:ascii="標楷體" w:eastAsia="標楷體" w:hint="eastAsia"/>
          <w:color w:val="000000"/>
          <w:szCs w:val="24"/>
        </w:rPr>
        <w:t>三</w:t>
      </w:r>
      <w:r w:rsidRPr="001D10EF">
        <w:rPr>
          <w:rFonts w:ascii="標楷體" w:eastAsia="標楷體" w:hAnsi="標楷體"/>
          <w:color w:val="000000"/>
          <w:szCs w:val="24"/>
        </w:rPr>
        <w:t>)</w:t>
      </w:r>
      <w:r w:rsidRPr="001D10EF">
        <w:rPr>
          <w:rFonts w:eastAsia="標楷體" w:hint="eastAsia"/>
          <w:color w:val="000000"/>
          <w:szCs w:val="24"/>
        </w:rPr>
        <w:t>鼓勵【　　　　】人與【　　　　】人通婚；</w:t>
      </w:r>
      <w:r w:rsidRPr="001D10EF">
        <w:rPr>
          <w:rFonts w:ascii="標楷體" w:eastAsia="標楷體" w:hint="eastAsia"/>
          <w:color w:val="000000"/>
          <w:szCs w:val="24"/>
        </w:rPr>
        <w:t>(四)</w:t>
      </w:r>
      <w:r w:rsidRPr="001D10EF">
        <w:rPr>
          <w:rFonts w:eastAsia="標楷體" w:hint="eastAsia"/>
          <w:color w:val="000000"/>
          <w:szCs w:val="24"/>
        </w:rPr>
        <w:t>改漢姓。</w:t>
      </w:r>
    </w:p>
    <w:p w14:paraId="1271C122" w14:textId="77777777" w:rsidR="001D10EF" w:rsidRPr="001D10EF" w:rsidRDefault="001D10EF" w:rsidP="001D10EF">
      <w:pPr>
        <w:pStyle w:val="Normal02f85ad6-429b-4f9d-9281-2f132f94256b"/>
        <w:numPr>
          <w:ilvl w:val="0"/>
          <w:numId w:val="1"/>
        </w:numPr>
        <w:rPr>
          <w:rFonts w:eastAsia="標楷體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甲午戰爭後，中日簽訂《【　　　　】條約》，割讓【　　　　】、【　　　　】給日本。</w:t>
      </w:r>
    </w:p>
    <w:p w14:paraId="310AFD95" w14:textId="77777777" w:rsidR="001D10EF" w:rsidRPr="001D10EF" w:rsidRDefault="001D10EF" w:rsidP="001D10EF">
      <w:pPr>
        <w:pStyle w:val="TTSHeader"/>
      </w:pPr>
      <w:r w:rsidRPr="001D10EF">
        <w:t>二、配合題</w:t>
      </w:r>
      <w:r w:rsidRPr="001D10EF">
        <w:t xml:space="preserve"> </w:t>
      </w:r>
      <w:r w:rsidRPr="001D10EF">
        <w:t>（每格</w:t>
      </w:r>
      <w:r w:rsidRPr="001D10EF">
        <w:t>2.5</w:t>
      </w:r>
      <w:r w:rsidRPr="001D10EF">
        <w:t>分，共</w:t>
      </w:r>
      <w:r w:rsidRPr="001D10EF">
        <w:t>20</w:t>
      </w:r>
      <w:r w:rsidRPr="001D10EF">
        <w:t>分）</w:t>
      </w:r>
    </w:p>
    <w:p w14:paraId="0DAF1ADE" w14:textId="77777777" w:rsidR="001D10EF" w:rsidRPr="001D10EF" w:rsidRDefault="001D10EF" w:rsidP="001D10EF">
      <w:pPr>
        <w:pStyle w:val="Normal02f85ad6-429b-4f9d-9281-2f132f94256b"/>
        <w:numPr>
          <w:ilvl w:val="0"/>
          <w:numId w:val="2"/>
        </w:numPr>
        <w:rPr>
          <w:rFonts w:eastAsia="標楷體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請將下列大唐文化影響周遭國家的情形做配合。</w:t>
      </w:r>
    </w:p>
    <w:p w14:paraId="11A6730B" w14:textId="77777777" w:rsidR="001D10EF" w:rsidRPr="001D10EF" w:rsidRDefault="001D10EF" w:rsidP="001D10EF">
      <w:pPr>
        <w:pStyle w:val="Normal02f85ad6-429b-4f9d-9281-2f132f94256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40" w:rightChars="100" w:right="240"/>
        <w:rPr>
          <w:rFonts w:eastAsia="標楷體"/>
          <w:szCs w:val="24"/>
        </w:rPr>
      </w:pPr>
      <w:r w:rsidRPr="001D10EF">
        <w:rPr>
          <w:rFonts w:ascii="標楷體" w:eastAsia="標楷體" w:hAnsi="標楷體" w:hint="eastAsia"/>
          <w:color w:val="000000"/>
          <w:szCs w:val="24"/>
        </w:rPr>
        <w:t>(甲)</w:t>
      </w:r>
      <w:r w:rsidRPr="001D10EF">
        <w:rPr>
          <w:rFonts w:eastAsia="標楷體" w:hint="eastAsia"/>
          <w:color w:val="000000"/>
          <w:szCs w:val="24"/>
        </w:rPr>
        <w:t xml:space="preserve">日本　</w:t>
      </w:r>
      <w:r w:rsidRPr="001D10EF">
        <w:rPr>
          <w:rFonts w:ascii="標楷體" w:eastAsia="標楷體" w:hAnsi="標楷體" w:hint="eastAsia"/>
          <w:color w:val="000000"/>
          <w:szCs w:val="24"/>
        </w:rPr>
        <w:t>(乙)</w:t>
      </w:r>
      <w:r w:rsidRPr="001D10EF">
        <w:rPr>
          <w:rFonts w:eastAsia="標楷體" w:hint="eastAsia"/>
          <w:color w:val="000000"/>
          <w:szCs w:val="24"/>
        </w:rPr>
        <w:t xml:space="preserve">吐蕃　</w:t>
      </w:r>
      <w:r w:rsidRPr="001D10EF">
        <w:rPr>
          <w:rFonts w:ascii="標楷體" w:eastAsia="標楷體" w:hAnsi="標楷體" w:hint="eastAsia"/>
          <w:color w:val="000000"/>
          <w:szCs w:val="24"/>
        </w:rPr>
        <w:t>(丙)</w:t>
      </w:r>
      <w:r w:rsidRPr="001D10EF">
        <w:rPr>
          <w:rFonts w:eastAsia="標楷體" w:hint="eastAsia"/>
          <w:color w:val="000000"/>
          <w:szCs w:val="24"/>
        </w:rPr>
        <w:t xml:space="preserve">新羅　</w:t>
      </w:r>
      <w:r w:rsidRPr="001D10EF">
        <w:rPr>
          <w:rFonts w:ascii="標楷體" w:eastAsia="標楷體" w:hAnsi="標楷體" w:hint="eastAsia"/>
          <w:color w:val="000000"/>
          <w:szCs w:val="24"/>
        </w:rPr>
        <w:t>(丁)</w:t>
      </w:r>
      <w:r w:rsidRPr="001D10EF">
        <w:rPr>
          <w:rFonts w:eastAsia="標楷體" w:hint="eastAsia"/>
          <w:color w:val="000000"/>
          <w:szCs w:val="24"/>
        </w:rPr>
        <w:t>大食</w:t>
      </w:r>
    </w:p>
    <w:p w14:paraId="39982FE8" w14:textId="77777777" w:rsidR="001D10EF" w:rsidRPr="001D10EF" w:rsidRDefault="001D10EF" w:rsidP="001D10EF">
      <w:pPr>
        <w:pStyle w:val="Normal02f85ad6-429b-4f9d-9281-2f132f94256b"/>
        <w:ind w:leftChars="100" w:left="1440" w:hangingChars="500" w:hanging="1200"/>
        <w:rPr>
          <w:rFonts w:eastAsia="標楷體"/>
          <w:szCs w:val="24"/>
        </w:rPr>
      </w:pPr>
      <w:r w:rsidRPr="001D10EF">
        <w:rPr>
          <w:rFonts w:eastAsia="標楷體" w:hint="eastAsia"/>
          <w:color w:val="000000"/>
          <w:szCs w:val="24"/>
        </w:rPr>
        <w:t>（　）</w:t>
      </w:r>
      <w:r w:rsidRPr="001D10EF">
        <w:rPr>
          <w:rFonts w:ascii="標楷體" w:eastAsia="標楷體" w:hAnsi="標楷體" w:hint="eastAsia"/>
          <w:color w:val="000000"/>
          <w:szCs w:val="24"/>
        </w:rPr>
        <w:t>(１)模</w:t>
      </w:r>
      <w:r w:rsidRPr="001D10EF">
        <w:rPr>
          <w:rFonts w:eastAsia="標楷體" w:hint="eastAsia"/>
          <w:color w:val="000000"/>
          <w:szCs w:val="24"/>
        </w:rPr>
        <w:t>仿中國漢字、曆法、儒學和佛教，有「君子國」之稱。</w:t>
      </w:r>
    </w:p>
    <w:p w14:paraId="1E72B8FD" w14:textId="77777777" w:rsidR="001D10EF" w:rsidRPr="001D10EF" w:rsidRDefault="001D10EF" w:rsidP="001D10EF">
      <w:pPr>
        <w:pStyle w:val="Normal02f85ad6-429b-4f9d-9281-2f132f94256b"/>
        <w:ind w:leftChars="100" w:left="1440" w:hangingChars="500" w:hanging="1200"/>
        <w:rPr>
          <w:rFonts w:eastAsia="標楷體"/>
          <w:szCs w:val="24"/>
        </w:rPr>
      </w:pPr>
      <w:r w:rsidRPr="001D10EF">
        <w:rPr>
          <w:rFonts w:eastAsia="標楷體" w:hint="eastAsia"/>
          <w:color w:val="000000"/>
          <w:szCs w:val="24"/>
        </w:rPr>
        <w:t>（　）</w:t>
      </w:r>
      <w:r w:rsidRPr="001D10EF">
        <w:rPr>
          <w:rFonts w:ascii="標楷體" w:eastAsia="標楷體" w:hAnsi="標楷體" w:hint="eastAsia"/>
          <w:color w:val="000000"/>
          <w:szCs w:val="24"/>
        </w:rPr>
        <w:t>(２)</w:t>
      </w:r>
      <w:r w:rsidRPr="001D10EF">
        <w:rPr>
          <w:rFonts w:eastAsia="標楷體" w:hint="eastAsia"/>
          <w:color w:val="000000"/>
          <w:szCs w:val="24"/>
        </w:rPr>
        <w:t>以唐代制度為藍本，展開唐化運動，稱為「大化革新」。</w:t>
      </w:r>
    </w:p>
    <w:p w14:paraId="322F965B" w14:textId="77777777" w:rsidR="001D10EF" w:rsidRPr="001D10EF" w:rsidRDefault="001D10EF" w:rsidP="001D10EF">
      <w:pPr>
        <w:pStyle w:val="Normal02f85ad6-429b-4f9d-9281-2f132f94256b"/>
        <w:ind w:leftChars="100" w:left="1440" w:hangingChars="500" w:hanging="1200"/>
        <w:rPr>
          <w:rFonts w:eastAsia="標楷體"/>
          <w:szCs w:val="24"/>
        </w:rPr>
      </w:pPr>
      <w:r w:rsidRPr="001D10EF">
        <w:rPr>
          <w:rFonts w:eastAsia="標楷體" w:hint="eastAsia"/>
          <w:color w:val="000000"/>
          <w:szCs w:val="24"/>
        </w:rPr>
        <w:t>（　）</w:t>
      </w:r>
      <w:r w:rsidRPr="001D10EF">
        <w:rPr>
          <w:rFonts w:ascii="標楷體" w:eastAsia="標楷體" w:hAnsi="標楷體" w:hint="eastAsia"/>
          <w:color w:val="000000"/>
          <w:szCs w:val="24"/>
        </w:rPr>
        <w:t>(３)</w:t>
      </w:r>
      <w:r w:rsidRPr="001D10EF">
        <w:rPr>
          <w:rFonts w:eastAsia="標楷體" w:hint="eastAsia"/>
          <w:color w:val="000000"/>
          <w:szCs w:val="24"/>
        </w:rPr>
        <w:t>唐朝公主嫁到此國。</w:t>
      </w:r>
    </w:p>
    <w:p w14:paraId="66A7EFBB" w14:textId="77777777" w:rsidR="001D10EF" w:rsidRPr="001D10EF" w:rsidRDefault="001D10EF" w:rsidP="001D10EF">
      <w:pPr>
        <w:pStyle w:val="Normal02f85ad6-429b-4f9d-9281-2f132f94256b"/>
        <w:ind w:leftChars="100" w:left="1440" w:hangingChars="500" w:hanging="1200"/>
        <w:rPr>
          <w:rFonts w:eastAsia="標楷體"/>
          <w:szCs w:val="24"/>
        </w:rPr>
      </w:pPr>
      <w:r w:rsidRPr="001D10EF">
        <w:rPr>
          <w:rFonts w:eastAsia="標楷體" w:hint="eastAsia"/>
          <w:color w:val="000000"/>
          <w:szCs w:val="24"/>
        </w:rPr>
        <w:t>（　）</w:t>
      </w:r>
      <w:r w:rsidRPr="001D10EF">
        <w:rPr>
          <w:rFonts w:ascii="標楷體" w:eastAsia="標楷體" w:hAnsi="標楷體" w:hint="eastAsia"/>
          <w:color w:val="000000"/>
          <w:szCs w:val="24"/>
        </w:rPr>
        <w:t>(４)</w:t>
      </w:r>
      <w:r w:rsidRPr="001D10EF">
        <w:rPr>
          <w:rFonts w:eastAsia="標楷體" w:hint="eastAsia"/>
          <w:color w:val="000000"/>
          <w:szCs w:val="24"/>
        </w:rPr>
        <w:t>造紙術因戰爭傳入當地。</w:t>
      </w:r>
    </w:p>
    <w:p w14:paraId="53A4CE7F" w14:textId="77777777" w:rsidR="001D10EF" w:rsidRPr="001D10EF" w:rsidRDefault="001D10EF" w:rsidP="001D10EF">
      <w:pPr>
        <w:pStyle w:val="Normal02f85ad6-429b-4f9d-9281-2f132f94256b"/>
        <w:numPr>
          <w:ilvl w:val="0"/>
          <w:numId w:val="2"/>
        </w:numPr>
        <w:rPr>
          <w:rFonts w:eastAsia="標楷體"/>
          <w:szCs w:val="24"/>
        </w:rPr>
      </w:pPr>
      <w:r w:rsidRPr="001D10EF">
        <w:rPr>
          <w:color w:val="000000"/>
          <w:szCs w:val="24"/>
        </w:rPr>
        <w:t xml:space="preserve"> </w:t>
      </w:r>
      <w:r w:rsidRPr="001D10EF">
        <w:rPr>
          <w:rFonts w:eastAsia="標楷體" w:hint="eastAsia"/>
          <w:color w:val="000000"/>
          <w:szCs w:val="24"/>
        </w:rPr>
        <w:t>請將下列戰爭與戰後清廷的改革相配合：</w:t>
      </w:r>
    </w:p>
    <w:p w14:paraId="7492B7C0" w14:textId="77777777" w:rsidR="001D10EF" w:rsidRPr="001D10EF" w:rsidRDefault="001D10EF" w:rsidP="001D10EF">
      <w:pPr>
        <w:pStyle w:val="Normal02f85ad6-429b-4f9d-9281-2f132f94256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40" w:rightChars="100" w:right="240"/>
        <w:rPr>
          <w:rFonts w:eastAsia="標楷體"/>
          <w:szCs w:val="24"/>
        </w:rPr>
      </w:pPr>
      <w:r w:rsidRPr="001D10EF">
        <w:rPr>
          <w:rFonts w:ascii="標楷體" w:eastAsia="標楷體" w:hAnsi="標楷體" w:hint="eastAsia"/>
          <w:color w:val="000000"/>
          <w:szCs w:val="24"/>
        </w:rPr>
        <w:t>(甲)</w:t>
      </w:r>
      <w:r w:rsidRPr="001D10EF">
        <w:rPr>
          <w:rFonts w:eastAsia="標楷體" w:hint="eastAsia"/>
          <w:color w:val="000000"/>
          <w:szCs w:val="24"/>
        </w:rPr>
        <w:t xml:space="preserve">庚子後新政　</w:t>
      </w:r>
      <w:r w:rsidRPr="001D10EF">
        <w:rPr>
          <w:rFonts w:ascii="標楷體" w:eastAsia="標楷體" w:hAnsi="標楷體" w:hint="eastAsia"/>
          <w:color w:val="000000"/>
          <w:szCs w:val="24"/>
        </w:rPr>
        <w:t>(乙)</w:t>
      </w:r>
      <w:r w:rsidRPr="001D10EF">
        <w:rPr>
          <w:rFonts w:eastAsia="標楷體" w:hint="eastAsia"/>
          <w:color w:val="000000"/>
          <w:szCs w:val="24"/>
        </w:rPr>
        <w:t xml:space="preserve">戊戌變法　</w:t>
      </w:r>
      <w:r w:rsidRPr="001D10EF">
        <w:rPr>
          <w:rFonts w:ascii="標楷體" w:eastAsia="標楷體" w:hAnsi="標楷體" w:hint="eastAsia"/>
          <w:color w:val="000000"/>
          <w:szCs w:val="24"/>
        </w:rPr>
        <w:t>(丙)</w:t>
      </w:r>
      <w:r w:rsidRPr="001D10EF">
        <w:rPr>
          <w:rFonts w:eastAsia="標楷體" w:hint="eastAsia"/>
          <w:color w:val="000000"/>
          <w:szCs w:val="24"/>
        </w:rPr>
        <w:t xml:space="preserve">自強運動　</w:t>
      </w:r>
      <w:r w:rsidRPr="001D10EF">
        <w:rPr>
          <w:rFonts w:ascii="標楷體" w:eastAsia="標楷體" w:hAnsi="標楷體" w:hint="eastAsia"/>
          <w:color w:val="000000"/>
          <w:szCs w:val="24"/>
        </w:rPr>
        <w:t>(丁)</w:t>
      </w:r>
      <w:r w:rsidRPr="001D10EF">
        <w:rPr>
          <w:rFonts w:eastAsia="標楷體" w:hint="eastAsia"/>
          <w:color w:val="000000"/>
          <w:szCs w:val="24"/>
        </w:rPr>
        <w:t>立憲運動</w:t>
      </w:r>
    </w:p>
    <w:p w14:paraId="3BA023E1" w14:textId="77777777" w:rsidR="001D10EF" w:rsidRPr="001D10EF" w:rsidRDefault="001D10EF" w:rsidP="001D10EF">
      <w:pPr>
        <w:pStyle w:val="Normal02f85ad6-429b-4f9d-9281-2f132f94256b"/>
        <w:ind w:leftChars="100" w:left="1440" w:hangingChars="500" w:hanging="1200"/>
        <w:rPr>
          <w:rFonts w:eastAsia="標楷體"/>
          <w:szCs w:val="24"/>
        </w:rPr>
      </w:pPr>
      <w:r w:rsidRPr="001D10EF">
        <w:rPr>
          <w:rFonts w:eastAsia="標楷體" w:hint="eastAsia"/>
          <w:color w:val="000000"/>
          <w:szCs w:val="24"/>
        </w:rPr>
        <w:t>（　）</w:t>
      </w:r>
      <w:r w:rsidRPr="001D10EF">
        <w:rPr>
          <w:rFonts w:ascii="標楷體" w:eastAsia="標楷體" w:hAnsi="標楷體" w:hint="eastAsia"/>
          <w:color w:val="000000"/>
          <w:szCs w:val="24"/>
        </w:rPr>
        <w:t>(１)</w:t>
      </w:r>
      <w:r w:rsidRPr="001D10EF">
        <w:rPr>
          <w:rFonts w:eastAsia="標楷體" w:hint="eastAsia"/>
          <w:color w:val="000000"/>
          <w:szCs w:val="24"/>
        </w:rPr>
        <w:t>英法聯軍。</w:t>
      </w:r>
    </w:p>
    <w:p w14:paraId="098D5492" w14:textId="77777777" w:rsidR="001D10EF" w:rsidRPr="001D10EF" w:rsidRDefault="001D10EF" w:rsidP="001D10EF">
      <w:pPr>
        <w:pStyle w:val="Normal02f85ad6-429b-4f9d-9281-2f132f94256b"/>
        <w:ind w:leftChars="100" w:left="1440" w:hangingChars="500" w:hanging="1200"/>
        <w:rPr>
          <w:rFonts w:eastAsia="標楷體"/>
          <w:szCs w:val="24"/>
        </w:rPr>
      </w:pPr>
      <w:r w:rsidRPr="001D10EF">
        <w:rPr>
          <w:rFonts w:eastAsia="標楷體" w:hint="eastAsia"/>
          <w:color w:val="000000"/>
          <w:szCs w:val="24"/>
        </w:rPr>
        <w:t>（　）</w:t>
      </w:r>
      <w:r w:rsidRPr="001D10EF">
        <w:rPr>
          <w:rFonts w:ascii="標楷體" w:eastAsia="標楷體" w:hAnsi="標楷體" w:hint="eastAsia"/>
          <w:color w:val="000000"/>
          <w:szCs w:val="24"/>
        </w:rPr>
        <w:t>(２)</w:t>
      </w:r>
      <w:r w:rsidRPr="001D10EF">
        <w:rPr>
          <w:rFonts w:eastAsia="標楷體" w:hint="eastAsia"/>
          <w:color w:val="000000"/>
          <w:szCs w:val="24"/>
        </w:rPr>
        <w:t>甲午戰爭。</w:t>
      </w:r>
    </w:p>
    <w:p w14:paraId="0DF212C0" w14:textId="77777777" w:rsidR="001D10EF" w:rsidRPr="001D10EF" w:rsidRDefault="001D10EF" w:rsidP="001D10EF">
      <w:pPr>
        <w:pStyle w:val="Normal02f85ad6-429b-4f9d-9281-2f132f94256b"/>
        <w:ind w:leftChars="100" w:left="1440" w:hangingChars="500" w:hanging="1200"/>
        <w:rPr>
          <w:rFonts w:eastAsia="標楷體"/>
          <w:szCs w:val="24"/>
        </w:rPr>
      </w:pPr>
      <w:r w:rsidRPr="001D10EF">
        <w:rPr>
          <w:rFonts w:eastAsia="標楷體" w:hint="eastAsia"/>
          <w:color w:val="000000"/>
          <w:szCs w:val="24"/>
        </w:rPr>
        <w:t>（　）</w:t>
      </w:r>
      <w:r w:rsidRPr="001D10EF">
        <w:rPr>
          <w:rFonts w:ascii="標楷體" w:eastAsia="標楷體" w:hAnsi="標楷體" w:hint="eastAsia"/>
          <w:color w:val="000000"/>
          <w:szCs w:val="24"/>
        </w:rPr>
        <w:t>(３)</w:t>
      </w:r>
      <w:r w:rsidRPr="001D10EF">
        <w:rPr>
          <w:rFonts w:eastAsia="標楷體" w:hint="eastAsia"/>
          <w:color w:val="000000"/>
          <w:szCs w:val="24"/>
        </w:rPr>
        <w:t>八國聯軍。</w:t>
      </w:r>
    </w:p>
    <w:p w14:paraId="5358C3FC" w14:textId="71E2B1FB" w:rsidR="008B00C3" w:rsidRDefault="001D10EF" w:rsidP="001D10EF">
      <w:r>
        <w:rPr>
          <w:rFonts w:hint="eastAsia"/>
          <w:color w:val="000000"/>
        </w:rPr>
        <w:t xml:space="preserve">  </w:t>
      </w:r>
      <w:r w:rsidRPr="001D10EF">
        <w:rPr>
          <w:rFonts w:hint="eastAsia"/>
          <w:color w:val="000000"/>
        </w:rPr>
        <w:t>（　）</w:t>
      </w:r>
      <w:r w:rsidRPr="001D10EF">
        <w:rPr>
          <w:rFonts w:ascii="標楷體" w:hAnsi="標楷體" w:hint="eastAsia"/>
          <w:color w:val="000000"/>
        </w:rPr>
        <w:t>(４)</w:t>
      </w:r>
      <w:r w:rsidRPr="001D10EF">
        <w:rPr>
          <w:rFonts w:hint="eastAsia"/>
          <w:color w:val="000000"/>
        </w:rPr>
        <w:t>日俄戰爭。</w:t>
      </w:r>
    </w:p>
    <w:sectPr w:rsidR="008B00C3" w:rsidSect="00863517">
      <w:footerReference w:type="even" r:id="rId5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66EF" w14:textId="77777777" w:rsidR="00000000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25E6B691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0"/>
    <w:name w:val="Bulleted"/>
    <w:lvl w:ilvl="0">
      <w:start w:val="15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917635753">
    <w:abstractNumId w:val="0"/>
  </w:num>
  <w:num w:numId="2" w16cid:durableId="76554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EF"/>
    <w:rsid w:val="001D10EF"/>
    <w:rsid w:val="00863517"/>
    <w:rsid w:val="008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B415"/>
  <w15:chartTrackingRefBased/>
  <w15:docId w15:val="{9C4DE901-0C6F-4137-9B2F-AC8DC613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0EF"/>
    <w:pPr>
      <w:widowControl w:val="0"/>
      <w:spacing w:line="240" w:lineRule="atLeast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D10EF"/>
    <w:rPr>
      <w:rFonts w:ascii="Times New Roman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1D10EF"/>
  </w:style>
  <w:style w:type="paragraph" w:customStyle="1" w:styleId="TTSHeader">
    <w:name w:val="TTSHeader"/>
    <w:basedOn w:val="a"/>
    <w:rsid w:val="001D10EF"/>
    <w:rPr>
      <w:rFonts w:ascii="Arial" w:hAnsi="Arial" w:cs="Arial"/>
      <w:b/>
    </w:rPr>
  </w:style>
  <w:style w:type="paragraph" w:customStyle="1" w:styleId="Normal02f85ad6-429b-4f9d-9281-2f132f94256b">
    <w:name w:val="Normal_02f85ad6-429b-4f9d-9281-2f132f94256b"/>
    <w:rsid w:val="001D10EF"/>
    <w:pPr>
      <w:widowControl w:val="0"/>
    </w:pPr>
    <w:rPr>
      <w:rFonts w:ascii="Times New Roman" w:eastAsia="新細明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乙珊 邱</dc:creator>
  <cp:keywords/>
  <dc:description/>
  <cp:lastModifiedBy>乙珊 邱</cp:lastModifiedBy>
  <cp:revision>1</cp:revision>
  <dcterms:created xsi:type="dcterms:W3CDTF">2024-02-27T10:39:00Z</dcterms:created>
  <dcterms:modified xsi:type="dcterms:W3CDTF">2024-02-27T10:46:00Z</dcterms:modified>
</cp:coreProperties>
</file>